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F6" w:rsidRPr="00E20779" w:rsidRDefault="00BD11F6" w:rsidP="00740F4D">
      <w:pPr>
        <w:spacing w:line="312" w:lineRule="auto"/>
        <w:ind w:firstLine="5670"/>
        <w:rPr>
          <w:rFonts w:ascii="Times New Roman" w:hAnsi="Times New Roman" w:cs="Times New Roman"/>
        </w:rPr>
      </w:pPr>
      <w:bookmarkStart w:id="0" w:name="_GoBack"/>
      <w:bookmarkEnd w:id="0"/>
      <w:r w:rsidRPr="00DF1F7E">
        <w:t xml:space="preserve">                                                                                                            </w:t>
      </w:r>
      <w:r w:rsidRPr="00E20779">
        <w:rPr>
          <w:rFonts w:ascii="Times New Roman" w:hAnsi="Times New Roman" w:cs="Times New Roman"/>
        </w:rPr>
        <w:t>Приложение № 3</w:t>
      </w:r>
    </w:p>
    <w:p w:rsidR="00BD11F6" w:rsidRPr="00E20779" w:rsidRDefault="00BD11F6" w:rsidP="00356BE8">
      <w:pPr>
        <w:pStyle w:val="ConsPlusNormal"/>
        <w:jc w:val="right"/>
      </w:pPr>
      <w:r w:rsidRPr="00E20779">
        <w:tab/>
        <w:t>к Учетной политике</w:t>
      </w:r>
    </w:p>
    <w:p w:rsidR="00BD11F6" w:rsidRPr="00E20779" w:rsidRDefault="00BD11F6" w:rsidP="00356BE8">
      <w:pPr>
        <w:pStyle w:val="ConsPlusNormal"/>
        <w:jc w:val="right"/>
      </w:pPr>
      <w:r w:rsidRPr="00E20779">
        <w:t xml:space="preserve">для целей бухгалтерского </w:t>
      </w:r>
    </w:p>
    <w:p w:rsidR="00BD11F6" w:rsidRPr="00E20779" w:rsidRDefault="00BD11F6" w:rsidP="00356BE8">
      <w:pPr>
        <w:pStyle w:val="ConsPlusNormal"/>
        <w:jc w:val="right"/>
      </w:pPr>
      <w:r w:rsidRPr="00E20779">
        <w:t>и налогового учета</w:t>
      </w:r>
    </w:p>
    <w:p w:rsidR="00BD11F6" w:rsidRPr="00E20779" w:rsidRDefault="00BD11F6" w:rsidP="00356BE8">
      <w:pPr>
        <w:tabs>
          <w:tab w:val="left" w:pos="12720"/>
        </w:tabs>
        <w:spacing w:line="312" w:lineRule="auto"/>
        <w:ind w:firstLine="5670"/>
      </w:pPr>
    </w:p>
    <w:p w:rsidR="00665E9C" w:rsidRPr="00E20779" w:rsidRDefault="00665E9C" w:rsidP="00356BE8">
      <w:pPr>
        <w:tabs>
          <w:tab w:val="left" w:pos="12720"/>
        </w:tabs>
        <w:spacing w:line="312" w:lineRule="auto"/>
        <w:ind w:firstLine="5670"/>
      </w:pPr>
    </w:p>
    <w:p w:rsidR="00BD11F6" w:rsidRPr="00E20779" w:rsidRDefault="00BD11F6" w:rsidP="00740F4D">
      <w:pPr>
        <w:spacing w:line="312" w:lineRule="auto"/>
        <w:ind w:firstLine="5670"/>
      </w:pPr>
    </w:p>
    <w:p w:rsidR="00BD11F6" w:rsidRPr="00E20779" w:rsidRDefault="00BD11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20779">
        <w:rPr>
          <w:rFonts w:ascii="Times New Roman" w:hAnsi="Times New Roman" w:cs="Times New Roman"/>
          <w:color w:val="auto"/>
          <w:sz w:val="28"/>
          <w:szCs w:val="28"/>
        </w:rPr>
        <w:t>График документооборота первичных учетных документов, регистров бухгалтерского учета и форм отчетности</w:t>
      </w:r>
    </w:p>
    <w:p w:rsidR="00BD11F6" w:rsidRPr="00E20779" w:rsidRDefault="00BD11F6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600"/>
        <w:gridCol w:w="1788"/>
        <w:gridCol w:w="2693"/>
        <w:gridCol w:w="2268"/>
        <w:gridCol w:w="1970"/>
        <w:gridCol w:w="14"/>
        <w:gridCol w:w="1843"/>
        <w:gridCol w:w="49"/>
        <w:gridCol w:w="2219"/>
      </w:tblGrid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Код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Кто представляет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Кому представляет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сдачи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исполнения (обработки)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Формирование;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Периодичность;</w:t>
            </w:r>
          </w:p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хранения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bookmarkStart w:id="1" w:name="sub_14003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Приходный кассовый ордер</w:t>
            </w:r>
            <w:bookmarkEnd w:id="1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1A206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0310001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684312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98505F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приема денежных средств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приема денежных средств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bookmarkStart w:id="2" w:name="sub_14004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Расходный кассовый ордер</w:t>
            </w:r>
            <w:bookmarkEnd w:id="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1A206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0310002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DA4830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98505F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выдачи денежных средств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выдачи денежных средств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bookmarkStart w:id="3" w:name="sub_14005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Журнал регистрации приходных и расходных кассовых ордеров</w:t>
            </w:r>
            <w:bookmarkEnd w:id="3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1A206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0310003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C06565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98505F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совершения хозяйственной операции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совершения хозяйственной операции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и бумажном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необходимости формирования;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Объявление на взнос наличными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1A206D" w:rsidP="00467B8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0402001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приема денежных средств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приема денежных средств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 w:rsidP="00467B8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916071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Кассовая книга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1A206D" w:rsidP="0091607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16071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0504514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Бухгалтер, выполняющий функции кассира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Листы формируются в день совершения кассовых операций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Листы формируются в день совершения кассовых операций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916071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bookmarkStart w:id="4" w:name="sub_14008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Оборотная ведомость</w:t>
            </w:r>
            <w:bookmarkEnd w:id="4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1A206D" w:rsidP="0091607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16071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0504036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Составление при необходимости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необходимости формирования;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916071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0504608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0243FE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  <w:r w:rsidR="009E2949">
              <w:rPr>
                <w:rFonts w:ascii="Times New Roman" w:hAnsi="Times New Roman" w:cs="Times New Roman"/>
              </w:rPr>
              <w:t>,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0243FE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последний день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="009E2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2949"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="009E2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9E2949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(для ОУ)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0504608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учреждения</w:t>
            </w:r>
          </w:p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</w:t>
            </w:r>
          </w:p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-го числа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9E2949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Табель учета использования рабочего времени (по заработной плате платных услуг)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0504421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Работник, ответственный за ведение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1-го числа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2 дней с момента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9E2949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Договора, приказы по  платным услугам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2-го числа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 дней с момента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5" w:name="sub_14011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Многографная карточка</w:t>
            </w:r>
            <w:bookmarkEnd w:id="5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1A206D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0504054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Составление при необходимости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рабочих дня после оформления карточки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по мере необходимости;  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6" w:name="sub_14012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Журнал регистрации бюджетных обязательств</w:t>
            </w:r>
            <w:bookmarkEnd w:id="6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1A206D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0504064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регистрации бюджетных обязательств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регистрации бюджетных обязательств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7" w:name="sub_14014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Главная книга</w:t>
            </w:r>
            <w:bookmarkEnd w:id="7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1A206D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0504072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ежегодно;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Журналы операций: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По счету "Касса";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С безналичными денежными средствами;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- расчетов с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подотчетными лицами;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расчетов с поставщиками и подрядчиками;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расчетов по оплате труда;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по выбытию и перемещению нефинансовых активов;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расчетов с дебиторами по доходам: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по прочим операциям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1A206D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0504071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Ежемесячно в электронном виде, часть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8" w:name="sub_14015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Инвентаризационная опись остатков на счетах учета денежных средств</w:t>
            </w:r>
            <w:bookmarkEnd w:id="8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1A206D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при инвентаризации;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9" w:name="sub_14018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наличных денежных средств</w:t>
            </w:r>
            <w:bookmarkEnd w:id="9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1A206D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инвентаризации;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10" w:name="sub_14019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расчетов с покупателями, поставщиками и прочими дебиторами и кредиторами</w:t>
            </w:r>
            <w:bookmarkEnd w:id="1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1A206D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0504089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инвентаризации;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11" w:name="sub_14020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поступлениям</w:t>
            </w:r>
            <w:bookmarkEnd w:id="11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1A206D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0504091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инвентаризации;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12" w:name="sub_14021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Ведомость расхождений по результатам инвентаризации</w:t>
            </w:r>
            <w:bookmarkEnd w:id="1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1A206D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0504092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результатах инвентаризации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0504835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Инвентаризационная опись (сличительная ведомость) бланков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строгой отчетности и денежных документов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приказом о проведении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0504087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Товарная накладная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0330212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отдел/ Группа по учету продуктов питания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поставки товара/ Один раз в неделю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44" w:rsidRPr="00E20779" w:rsidRDefault="00422C44" w:rsidP="00422C44">
            <w:pPr>
              <w:pStyle w:val="afff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Группе санкционирования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Счет – фактура/универсальный передаточный документ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Приложение № 1 к Постановлению Правительства РФ от 26.12.2011 № 1137 (в редакции постановления Правительства РФ от 02.04.2021 № 534)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отдел/</w:t>
            </w:r>
            <w:r w:rsidRPr="00E20779"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</w:t>
            </w:r>
          </w:p>
          <w:p w:rsidR="00422C44" w:rsidRPr="00E20779" w:rsidRDefault="00422C44" w:rsidP="00422C44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поставки товара/</w:t>
            </w:r>
            <w:r w:rsidRPr="00E20779"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Один раз в неделю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44" w:rsidRPr="00E20779" w:rsidRDefault="00422C44" w:rsidP="00422C44">
            <w:pPr>
              <w:pStyle w:val="afff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Группе санкционирования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Меню-требование на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выдачу продуктов питания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</w:t>
            </w: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0504202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Группа по учету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продуктов питания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Один раз в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неделю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течении 5 дней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момента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бумажном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Пакет документов на предоставления мер социальной поддержки (школьное питание)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Закон Красноярского края «О защите прав ребенка» от 02.11.2000 </w:t>
            </w:r>
          </w:p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№ 12-961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Ответственный по 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 xml:space="preserve">Группа по учету продуктов питания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0504104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После принятия решения комиссии по поступлению и выбытию о списании  в течении 5-ти дней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0504102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5-ти дней после направления документа в учреждение на подпись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13" w:name="sub_14022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списании мягкого и хозяйственного инвентаря</w:t>
            </w:r>
            <w:bookmarkEnd w:id="13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0504143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После принятия решения комиссии по поступлению и выбытию о списании  в течении 5-ти дней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14" w:name="sub_14023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списании материальных запасов</w:t>
            </w:r>
            <w:bookmarkEnd w:id="14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0504230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До 25-го числа каждого месяца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Ведомость выдачи материальных ценностей на нужды учреждения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0504210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До 25-го числа каждого месяца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Акт о списании бланков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строгой отчетности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0504816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Материально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Группа по учету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течении 5-ти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дней после окончания периода выдачи аттестатов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носителе; 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Книга учета бланков строгой отчетности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0504045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Инвентаризационной комиссии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по мере совершения операций;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Требование-накладная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0504204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5-ти дней после направления документа в учреждение на подпись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Инвентарная карточка учета основных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0504031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постановки на учет материальных ценностей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выбытии объекта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Авансовый отчет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0504505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истечении 3 дней по прибытии из командировки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рабочих дня после получения авансового отчета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Путевые листы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20779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По истечении отчетного месяца в течении 3 дней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Договор безвозмездного 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20779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3 дней после заключения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Санкционирование принятых обязательств (договора, контракты, счета)</w:t>
            </w:r>
          </w:p>
          <w:p w:rsidR="00422C44" w:rsidRPr="00E20779" w:rsidRDefault="00422C44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  <w:r w:rsidRPr="00E20779">
              <w:t xml:space="preserve">/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питания/</w:t>
            </w:r>
            <w:r w:rsidRPr="00E20779">
              <w:rPr>
                <w:rFonts w:ascii="Times New Roman" w:hAnsi="Times New Roman" w:cs="Times New Roman"/>
              </w:rPr>
              <w:t xml:space="preserve"> Группа учета внебюджетных средств и родительской </w:t>
            </w:r>
            <w:r w:rsidRPr="00E20779">
              <w:rPr>
                <w:rFonts w:ascii="Times New Roman" w:hAnsi="Times New Roman" w:cs="Times New Roman"/>
              </w:rPr>
              <w:lastRenderedPageBreak/>
              <w:t>платы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текущего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Не позднее 2 дней с момента принятых обязательств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 на электронном носителе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15" w:name="sub_14027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Извещение</w:t>
            </w:r>
            <w:bookmarkEnd w:id="15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0504805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Отправители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приема-передачи материальных ценностей, расчетов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совершения операций 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16" w:name="sub_14029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Бухгалтерская справка</w:t>
            </w:r>
            <w:bookmarkEnd w:id="16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0504833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17" w:name="sub_14044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выполненных работ (услуг)</w:t>
            </w:r>
            <w:bookmarkEnd w:id="17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соотв. с контрактом (договором)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Управление-заказчик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 по группам учета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соотв. с контрактом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3 рабочих дней после представления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совершения операций;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trHeight w:val="1065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сверки взаимных расчетов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ЦБ/Поставщики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Поставщики/ЦБ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исполнению контрактов(договоров)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rPr>
          <w:trHeight w:val="1148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4025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Табель учета использования рабочего времени (по заработной плат</w:t>
            </w:r>
            <w:bookmarkEnd w:id="18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0504421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5-го и 15-го числа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5 рабочих дней после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Табель учета использования рабочего времени (по заработной плате) корректирующий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0504421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25-го числа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дней после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14045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 приеме (о переводе) работника на работу</w:t>
            </w:r>
            <w:bookmarkEnd w:id="19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 установлении повышающих коэффициентов к должностному окладу, персональных выплат, компенсационных выплат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Плановый отдел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первого рабочего дня вновь принимаемого на работу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2 рабочих дней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sub_14047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об увольнении работника</w:t>
            </w:r>
            <w:bookmarkEnd w:id="2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Группа расчетов по заработной плате с работниками и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Не менее чем за 14 рабочих дней до увольнения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течении 2 рабочих дня после получения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по мере совершения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Приказ по стимулирующим выплатам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Плановый отдел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15-го числа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2 рабочих дня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об увеличении объема работ, замещение временно отсутствующих работников, совмещение должностей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Плановый отдел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первого рабочего дня после назначения выплаты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2 рабочих дней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sub_14048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 предоставлении отпуска работнику</w:t>
            </w:r>
            <w:bookmarkEnd w:id="21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чем за 14 рабочих дней до наступления отпуска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sub_14049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Заявление на единовременную выплату при предоставлении ежегодного оплачиваемого отпуска</w:t>
            </w:r>
            <w:bookmarkEnd w:id="2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Произвольной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чем за 10 рабочих дней до наступления отпуска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 заявления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sub_14050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Заявление на выплату материальной помощи</w:t>
            </w:r>
            <w:bookmarkEnd w:id="23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Произвольной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День подачи заявления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 заявления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bookmarkStart w:id="24" w:name="sub_14051"/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instrText>HYPERLINK "garantF1://12087011.1000"</w:instrText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B5278">
              <w:rPr>
                <w:rStyle w:val="a4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Больничный лист</w:t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4"/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справка о рождении ребенка, справка о смерти, приказ по уходу за ребенком, приказ по </w:t>
            </w:r>
            <w:r w:rsidRPr="001B527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уходу за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 детьми-</w:t>
            </w:r>
            <w:r w:rsidRPr="001B527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инвалидами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первого рабочего дня со дня предоставления документов в учреждение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5 календарных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Платежная ведомость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0504403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Заместителю директора участка «Касса», бухгалтеру (выполняющий функции кассира)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sub_14053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Расчет по начисленным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 уплаченным страховым взносам на обязательное социальное страхование</w:t>
            </w:r>
            <w:bookmarkEnd w:id="25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42" w:history="1">
              <w:r w:rsidR="00422C44" w:rsidRPr="001B5278">
                <w:rPr>
                  <w:rStyle w:val="a4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>Форма - 4 ФСС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Группа расчетов по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ФСС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25-е число месяца,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Срок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представления отчета - 25-е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Ежеквартально;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электронный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Расчет по страховым взносам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кнд 1151111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Межрайонная ИФНС России № 22 по Красноярскому краю, Межрайонная ИФНС России № 24 по Красноярскому краю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Расчет суммы налога на доходы физических лиц, исчисленных и удержанных налоговым агентом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6-НДФЛ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Межрайонная ИФНС России № 22 по Красноярскому краю, Межрайонная ИФНС России № 24 по Красноярскому краю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электронный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Информация о судебных делах по искам о взыскании заработной платы (город, край)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 xml:space="preserve">Юрисконсульт,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Статистика исполнения судебных актов по взысканию средств бюджета город/Статистика исполнения решений налоговых органов о взыскании налога, сбора, пеней, страховых взносов и штрафов, предусматривающих взыскания на средства бюджета города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 xml:space="preserve">Юрисконсульт,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Сведений о застрахованных лицах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СЗВ -</w:t>
              </w:r>
            </w:hyperlink>
            <w:hyperlink r:id="rId46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М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ПФР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 до 15 числа каждого месяца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 до 15 числа каждого месяца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Сведений о страхованном стаже застрахованных лиц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СЗВ -</w:t>
              </w:r>
            </w:hyperlink>
            <w:hyperlink r:id="rId48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СТАЖ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ПФР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01 марта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ежегодно до 01 марта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Региональная выплата (город)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Региональная выплата (край)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Классное руководство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sub_14054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численности, заработной плате работников</w:t>
            </w:r>
            <w:bookmarkEnd w:id="26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П-4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15-е число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- 15-е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объеме платных услуг населению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1-услуги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1-е марта,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- 1-е марта,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Сведения о деятельности организации, осуществляющей образовательную деятельность по образовательным программам дошкольного образования присмотр и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уход за детьми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85-К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16-е января,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- 16-е января,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3П-образование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10-е число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- 10-е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Сведение о производстве и отгрузке товаров и услуг</w:t>
            </w:r>
          </w:p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объеме платных услуг населению по видам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53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П-1</w:t>
              </w:r>
            </w:hyperlink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4-е число,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Срок представления отчета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11-12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-е число, следующего за отчетным месяцем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объеме платных услуг населению по видам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54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П (услуги)</w:t>
              </w:r>
            </w:hyperlink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4-е число,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- 4-е число, следующего за отчетным месяцем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использовании топливно - энергетических ресурсов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4 - 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16-е января,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- 16-е января,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неполной занятости и движении работников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П-4(НЗ)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8-е число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- 8-е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и 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Сведение о дополнительном образовании и спортивной подготовке детей школы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1-ДОП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5-е февраля,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- 5-е февраля,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Сведение об организации,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оказывающей услуги по медицинской помощи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1 - </w:t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здрав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Государственный комитет РФ по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15-е января, следующего за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Срок представления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отчета - 15-е января,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Сведения о приостановке (забастовке) и возобновление работы трудовых коллективов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1-ПР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2-е число,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- 2-е число, следующего за отчетным месяцем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просроченной задолженности по заработной плате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3-Ф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следующий день после отчетной даты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на следующий день после отчетной даты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Сведение о детском оздоровительном лагере</w:t>
            </w:r>
          </w:p>
          <w:p w:rsidR="00422C44" w:rsidRPr="001B5278" w:rsidRDefault="00422C44" w:rsidP="00422C4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1 - 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1-е октября, годовая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- 1-е октября,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  <w:trHeight w:val="172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27" w:name="sub_14055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Налоговая декларация по налогу на добавленную стоимость</w:t>
            </w:r>
            <w:bookmarkEnd w:id="27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кнд 1151001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ИФНС по Свердловскому району г.   Красноярска, 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Кировскому району г. Красноярска,</w:t>
            </w:r>
          </w:p>
          <w:p w:rsidR="00422C44" w:rsidRPr="00E20779" w:rsidRDefault="00422C44" w:rsidP="00422C44">
            <w:pPr>
              <w:pStyle w:val="afff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Ленинскому району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25-е число месяца, следующего за отчетным кварталом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- 25-е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28" w:name="sub_14058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Налоговая декларация по налогу на прибыль</w:t>
            </w:r>
            <w:bookmarkEnd w:id="28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кнд 1151006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ИФНС по Свердловскому району г.   Красноярска, 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Кировскому району г. Красноярска,</w:t>
            </w:r>
          </w:p>
          <w:p w:rsidR="00422C44" w:rsidRPr="00E20779" w:rsidRDefault="00422C44" w:rsidP="00422C44">
            <w:pPr>
              <w:pStyle w:val="afff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Ленинскому району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28-е марта, года следующего за истекшим налоговым периодом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28-е марта, года следующего за истекшим налоговым периодом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электронный носитель;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 доле доходов организаций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кнд 1150022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 xml:space="preserve">Группа учета внебюджетных средств </w:t>
            </w:r>
            <w:r w:rsidRPr="00E20779">
              <w:rPr>
                <w:rFonts w:ascii="Times New Roman" w:hAnsi="Times New Roman" w:cs="Times New Roman"/>
              </w:rPr>
              <w:lastRenderedPageBreak/>
              <w:t>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ИФНС по Свердловскому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району г.   Красноярска, 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Кировскому району г. Красноярска,</w:t>
            </w:r>
          </w:p>
          <w:p w:rsidR="00422C44" w:rsidRPr="00E20779" w:rsidRDefault="00422C44" w:rsidP="00422C44">
            <w:pPr>
              <w:pStyle w:val="afff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Ленинскому району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28-е марта, года следующего за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истекшим налоговым периодом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28-е марта, года следующего за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истекшим налоговым периодом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электронный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носитель;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Декларация о плате за негативное воздействие на окружающую среду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 2 к Приказу Минприроды России от 09.01.2017 г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.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Межрегиональное управление Росприроднадзор по Красноярскому краю и Республики Тыва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10 марта года, следующего за отчетным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Не позднее 10 марта года, следующего за отчетным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об образовании, обработке, утилизации,обезвреживании, транспортировании размещении отходов производства и потреблении за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Форма № 2- ТП (отходы)</w:t>
            </w:r>
          </w:p>
          <w:p w:rsidR="00422C44" w:rsidRPr="00E20779" w:rsidRDefault="00422C44" w:rsidP="00422C44">
            <w:pPr>
              <w:pStyle w:val="aff6"/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Приказ Росстата от 10.08.2017г. № 529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Межрегиональное управление Росприроднадзор по Красноярскому краю и Республики Тыва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01-е февраля, года следующего за истекшим налоговым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01-е февраля, года следующего за истекшим налоговым периодом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электронный и бумажный носитель ,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Сводный бухгалтерский отчет в установленном объеме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rPr>
                <w:rFonts w:ascii="Times New Roman" w:hAnsi="Times New Roman" w:cs="Times New Roman"/>
              </w:rPr>
            </w:pPr>
            <w:hyperlink r:id="rId58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0503710</w:t>
              </w:r>
            </w:hyperlink>
          </w:p>
          <w:p w:rsidR="00422C44" w:rsidRPr="00E20779" w:rsidRDefault="001A206D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59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0503721</w:t>
              </w:r>
            </w:hyperlink>
          </w:p>
          <w:p w:rsidR="00422C44" w:rsidRPr="00E20779" w:rsidRDefault="001A206D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60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0503723</w:t>
              </w:r>
            </w:hyperlink>
          </w:p>
          <w:p w:rsidR="00422C44" w:rsidRPr="00E20779" w:rsidRDefault="001A206D" w:rsidP="00422C44">
            <w:pPr>
              <w:ind w:right="-103" w:firstLine="0"/>
              <w:rPr>
                <w:rFonts w:ascii="Times New Roman" w:hAnsi="Times New Roman" w:cs="Times New Roman"/>
              </w:rPr>
            </w:pPr>
            <w:hyperlink r:id="rId61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0503730</w:t>
              </w:r>
            </w:hyperlink>
          </w:p>
          <w:p w:rsidR="00422C44" w:rsidRPr="00E20779" w:rsidRDefault="001A206D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62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0503737</w:t>
              </w:r>
            </w:hyperlink>
          </w:p>
          <w:p w:rsidR="00422C44" w:rsidRPr="00E20779" w:rsidRDefault="001A206D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63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0503738</w:t>
              </w:r>
            </w:hyperlink>
          </w:p>
          <w:p w:rsidR="00422C44" w:rsidRPr="00E20779" w:rsidRDefault="001A206D" w:rsidP="00422C44">
            <w:pPr>
              <w:ind w:firstLine="0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  <w:hyperlink r:id="rId64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0503760</w:t>
              </w:r>
            </w:hyperlink>
          </w:p>
          <w:p w:rsidR="00422C44" w:rsidRPr="00E20779" w:rsidRDefault="001A206D" w:rsidP="00422C44">
            <w:pPr>
              <w:ind w:firstLine="0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  <w:hyperlink r:id="rId65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0503769</w:t>
              </w:r>
            </w:hyperlink>
          </w:p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i/>
                <w:sz w:val="22"/>
                <w:szCs w:val="22"/>
              </w:rPr>
              <w:t>с приложениями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графику Департамента финансов администрации города Красноярска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графику Департамента финансов администрации города Красноярска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 и бумажный носитель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квартальный; – 5 лет;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годовой – постоянно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результатах деятельности учреждения муниципального учреждения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left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№1 к Постановлению Администрации г. Красноярска  от 17.12.2010 г. № 542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31 марта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01 апреля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расходах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оплату труда за счет собственных и краевых средств в разрезе целевых статей расходов и направления использования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Установленной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главное управление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3-рабочий день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каждого месяца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3- рабочий день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каждого месяца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бумажном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носителе 5 лет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 о грузовом автотранспорте и протяженности автодорог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 xml:space="preserve">Форма </w:t>
              </w:r>
              <w:r w:rsidR="00422C44" w:rsidRPr="00E2077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№</w:t>
              </w:r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 1-ТР (автотранспорт)</w:t>
              </w:r>
            </w:hyperlink>
          </w:p>
          <w:p w:rsidR="00422C44" w:rsidRPr="00E20779" w:rsidRDefault="00422C44" w:rsidP="00422C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25 января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25 января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Сведение о наличии движении основных средств некоммерческих организаций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1A206D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422C44" w:rsidRPr="00E2077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№</w:t>
              </w:r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 11 (краткая)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01 апреля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01 апреля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об инвестиции в нефинансовые активы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№ П-2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 не позднее 20 числа после отчетного периода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ежеквартально не позднее 20 числа после отчетного периода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об инвестиционной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№ П-2 (инвест)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01 апреля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01 апреля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Налоговая декларация по налогу на имущество организаций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Форма по КНД1152026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30 марта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30 марта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Соглашение на муниципальное задание, сведения об операциях с целевыми субсидиями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Постановление администрации города Красноярска № 601 от 25.09.2015г., Приложение № 3 к </w:t>
            </w:r>
            <w:r w:rsidRPr="00E207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</w:t>
            </w:r>
            <w:hyperlink r:id="rId68" w:history="1">
              <w:r w:rsidRPr="00E20779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омплексным рекомендациям к ФЗ</w:t>
              </w:r>
              <w:r w:rsidRPr="00E20779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br/>
                <w:t>от 08.05.2010 г. N 83-ФЗ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 текущего года, с последующими изменениями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 - ежегодно до 31 декабря текущего года, с последующими изменениями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 ФХД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Приказ Минобразования  № 717 от 16.06.2016, Приказ Минфина № 81н от 28.07.2010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 текущего года, с последующими изменениями по требуемым датам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 - ежегодно до 31 декабря текущего года, с последующими изменениями по требуемым датам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Тарификационный список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разработана в соответствии с постановлением администрации города Красноярска № 14 от 27.01.2010г.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20 сентября текущего года, с последующими изменениями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 - ежегодно до 20сентября  текущего года, с последующими изменениями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 количестве и объеме муниципальных закупок, совершенных за счет средств межбюджетных трансфертов из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отдел, договорная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Запрос КСП. Информация по закупкам товаров, услуг, работ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отдел, договорная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размещении планов закупок на будущий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размещении план-графиков закупок на будущий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об экономии средств бюджета города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Ежемясячно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Ежемясячно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 и бумажный носитель;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размещении муниципального заказа и экономии бюджетных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Установленной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главное управление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Ежемясячно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Ежемясячно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Электронный и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бумажный носитель; 5 лет</w:t>
            </w:r>
          </w:p>
        </w:tc>
      </w:tr>
      <w:tr w:rsidR="00422C44" w:rsidRPr="00E20779" w:rsidTr="00BD6123">
        <w:trPr>
          <w:gridBefore w:val="1"/>
          <w:wBefore w:w="7" w:type="dxa"/>
          <w:trHeight w:val="1408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 по добровольным пожертвованиям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Группа по учету ТМЦ, </w:t>
            </w: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и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Ежеквартальный мониторинг по питанию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последнего месяца квартала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последнего месяца квартала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результатах деятельности учреждения Раздел 3. Об использовании имущества, закрепленного за учреждением с приложением пообъектного перечня недвижимого и движимого имущества на праве оперативного 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Департамент муниципального имущества и земельных отношений администрации г.Красноярска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20 февраля,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20 февраля, следующего за отчетным годом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 5 лет.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об ожидаемом исполнении выплаты КЧРП за отчетный месяц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и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DF1F7E" w:rsidTr="00BD6123">
        <w:trPr>
          <w:gridBefore w:val="1"/>
          <w:wBefore w:w="7" w:type="dxa"/>
          <w:trHeight w:val="1414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Ежеквартальный отчет  по  выплате  КЧРП  МБДОУ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4-го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4-го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и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</w:tbl>
    <w:p w:rsidR="00BD11F6" w:rsidRPr="00DF1F7E" w:rsidRDefault="00BD11F6" w:rsidP="004E28B7"/>
    <w:sectPr w:rsidR="00BD11F6" w:rsidRPr="00DF1F7E" w:rsidSect="00C7034C">
      <w:pgSz w:w="16837" w:h="11905" w:orient="landscape"/>
      <w:pgMar w:top="426" w:right="800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D" w:rsidRDefault="001A206D" w:rsidP="00A96E92">
      <w:r>
        <w:separator/>
      </w:r>
    </w:p>
  </w:endnote>
  <w:endnote w:type="continuationSeparator" w:id="0">
    <w:p w:rsidR="001A206D" w:rsidRDefault="001A206D" w:rsidP="00A9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D" w:rsidRDefault="001A206D" w:rsidP="00A96E92">
      <w:r>
        <w:separator/>
      </w:r>
    </w:p>
  </w:footnote>
  <w:footnote w:type="continuationSeparator" w:id="0">
    <w:p w:rsidR="001A206D" w:rsidRDefault="001A206D" w:rsidP="00A9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42B"/>
    <w:multiLevelType w:val="hybridMultilevel"/>
    <w:tmpl w:val="162C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0E"/>
    <w:rsid w:val="0000070C"/>
    <w:rsid w:val="00004344"/>
    <w:rsid w:val="00011876"/>
    <w:rsid w:val="0001493A"/>
    <w:rsid w:val="00021D55"/>
    <w:rsid w:val="00024376"/>
    <w:rsid w:val="000243FE"/>
    <w:rsid w:val="0003548D"/>
    <w:rsid w:val="00035B61"/>
    <w:rsid w:val="000379D9"/>
    <w:rsid w:val="00041C80"/>
    <w:rsid w:val="00042362"/>
    <w:rsid w:val="0004617D"/>
    <w:rsid w:val="00046846"/>
    <w:rsid w:val="00051D50"/>
    <w:rsid w:val="00057130"/>
    <w:rsid w:val="0006336A"/>
    <w:rsid w:val="00063557"/>
    <w:rsid w:val="00064C79"/>
    <w:rsid w:val="00064D1C"/>
    <w:rsid w:val="00086C88"/>
    <w:rsid w:val="00087D54"/>
    <w:rsid w:val="0009019A"/>
    <w:rsid w:val="00092293"/>
    <w:rsid w:val="00092A62"/>
    <w:rsid w:val="00094D9C"/>
    <w:rsid w:val="000A1646"/>
    <w:rsid w:val="000A5278"/>
    <w:rsid w:val="000B21D7"/>
    <w:rsid w:val="000B2A63"/>
    <w:rsid w:val="000B3F61"/>
    <w:rsid w:val="000C016C"/>
    <w:rsid w:val="000C4648"/>
    <w:rsid w:val="000C6336"/>
    <w:rsid w:val="000D1BEE"/>
    <w:rsid w:val="000D32DB"/>
    <w:rsid w:val="000D3A99"/>
    <w:rsid w:val="000D439B"/>
    <w:rsid w:val="000D475B"/>
    <w:rsid w:val="000D564A"/>
    <w:rsid w:val="000E12B3"/>
    <w:rsid w:val="000E3DAF"/>
    <w:rsid w:val="000E4A15"/>
    <w:rsid w:val="000E61A0"/>
    <w:rsid w:val="000E6A8B"/>
    <w:rsid w:val="000F345C"/>
    <w:rsid w:val="000F4005"/>
    <w:rsid w:val="000F6929"/>
    <w:rsid w:val="000F7DC4"/>
    <w:rsid w:val="0010165D"/>
    <w:rsid w:val="00102243"/>
    <w:rsid w:val="00102C70"/>
    <w:rsid w:val="00104FCB"/>
    <w:rsid w:val="001130FD"/>
    <w:rsid w:val="0012022A"/>
    <w:rsid w:val="001247B0"/>
    <w:rsid w:val="001278C5"/>
    <w:rsid w:val="0013310D"/>
    <w:rsid w:val="00133238"/>
    <w:rsid w:val="00136349"/>
    <w:rsid w:val="0014054C"/>
    <w:rsid w:val="001420DC"/>
    <w:rsid w:val="00144F5F"/>
    <w:rsid w:val="001451F7"/>
    <w:rsid w:val="00147D75"/>
    <w:rsid w:val="00155A85"/>
    <w:rsid w:val="0015678B"/>
    <w:rsid w:val="00161EF8"/>
    <w:rsid w:val="00172E97"/>
    <w:rsid w:val="00173687"/>
    <w:rsid w:val="00182275"/>
    <w:rsid w:val="001857F6"/>
    <w:rsid w:val="00185DF1"/>
    <w:rsid w:val="00190638"/>
    <w:rsid w:val="001A206D"/>
    <w:rsid w:val="001A7402"/>
    <w:rsid w:val="001B4E86"/>
    <w:rsid w:val="001B5278"/>
    <w:rsid w:val="001B7159"/>
    <w:rsid w:val="001C5F42"/>
    <w:rsid w:val="001C69CE"/>
    <w:rsid w:val="001D15CE"/>
    <w:rsid w:val="001D50B8"/>
    <w:rsid w:val="001D751D"/>
    <w:rsid w:val="001E5A26"/>
    <w:rsid w:val="001E7804"/>
    <w:rsid w:val="001F64A8"/>
    <w:rsid w:val="00200303"/>
    <w:rsid w:val="00202B1E"/>
    <w:rsid w:val="00210CF0"/>
    <w:rsid w:val="00211BE9"/>
    <w:rsid w:val="00213636"/>
    <w:rsid w:val="00216977"/>
    <w:rsid w:val="00221CEA"/>
    <w:rsid w:val="002253F0"/>
    <w:rsid w:val="002262D2"/>
    <w:rsid w:val="00233426"/>
    <w:rsid w:val="00235E7C"/>
    <w:rsid w:val="00256A63"/>
    <w:rsid w:val="002576D8"/>
    <w:rsid w:val="0025796A"/>
    <w:rsid w:val="0026313B"/>
    <w:rsid w:val="0026444C"/>
    <w:rsid w:val="002720F2"/>
    <w:rsid w:val="00276A6C"/>
    <w:rsid w:val="0027702F"/>
    <w:rsid w:val="00291A4A"/>
    <w:rsid w:val="002934CA"/>
    <w:rsid w:val="002957AD"/>
    <w:rsid w:val="002A2D03"/>
    <w:rsid w:val="002B0835"/>
    <w:rsid w:val="002D4F91"/>
    <w:rsid w:val="002D6245"/>
    <w:rsid w:val="002F1D68"/>
    <w:rsid w:val="0030122E"/>
    <w:rsid w:val="00304038"/>
    <w:rsid w:val="0031225C"/>
    <w:rsid w:val="00312508"/>
    <w:rsid w:val="0032275D"/>
    <w:rsid w:val="00332F3F"/>
    <w:rsid w:val="00340AFB"/>
    <w:rsid w:val="003460A6"/>
    <w:rsid w:val="003555A4"/>
    <w:rsid w:val="00356BE8"/>
    <w:rsid w:val="00360240"/>
    <w:rsid w:val="00365E33"/>
    <w:rsid w:val="00370F82"/>
    <w:rsid w:val="00371258"/>
    <w:rsid w:val="00373834"/>
    <w:rsid w:val="00375010"/>
    <w:rsid w:val="00382B78"/>
    <w:rsid w:val="00386A56"/>
    <w:rsid w:val="003916EA"/>
    <w:rsid w:val="00392129"/>
    <w:rsid w:val="00393282"/>
    <w:rsid w:val="003A186B"/>
    <w:rsid w:val="003A34BE"/>
    <w:rsid w:val="003A6A87"/>
    <w:rsid w:val="003D07DA"/>
    <w:rsid w:val="003D1711"/>
    <w:rsid w:val="003D6303"/>
    <w:rsid w:val="003D7966"/>
    <w:rsid w:val="003E1425"/>
    <w:rsid w:val="003E6772"/>
    <w:rsid w:val="003F1D85"/>
    <w:rsid w:val="003F23EC"/>
    <w:rsid w:val="003F4424"/>
    <w:rsid w:val="00404559"/>
    <w:rsid w:val="00420548"/>
    <w:rsid w:val="00422199"/>
    <w:rsid w:val="00422C44"/>
    <w:rsid w:val="004266BA"/>
    <w:rsid w:val="00427E4A"/>
    <w:rsid w:val="00432371"/>
    <w:rsid w:val="004325A5"/>
    <w:rsid w:val="004326D5"/>
    <w:rsid w:val="0043336A"/>
    <w:rsid w:val="00434BE6"/>
    <w:rsid w:val="00435134"/>
    <w:rsid w:val="00442348"/>
    <w:rsid w:val="00450220"/>
    <w:rsid w:val="0046655F"/>
    <w:rsid w:val="00467B84"/>
    <w:rsid w:val="004757B2"/>
    <w:rsid w:val="00477CD1"/>
    <w:rsid w:val="00481C41"/>
    <w:rsid w:val="0048343E"/>
    <w:rsid w:val="004847B1"/>
    <w:rsid w:val="004A3766"/>
    <w:rsid w:val="004B7308"/>
    <w:rsid w:val="004D10B3"/>
    <w:rsid w:val="004D5111"/>
    <w:rsid w:val="004E1C1F"/>
    <w:rsid w:val="004E1E01"/>
    <w:rsid w:val="004E28B7"/>
    <w:rsid w:val="004E7867"/>
    <w:rsid w:val="004F0E77"/>
    <w:rsid w:val="0050253A"/>
    <w:rsid w:val="005027FF"/>
    <w:rsid w:val="00522E7D"/>
    <w:rsid w:val="00527D4B"/>
    <w:rsid w:val="00531066"/>
    <w:rsid w:val="00532E34"/>
    <w:rsid w:val="00534E77"/>
    <w:rsid w:val="00544731"/>
    <w:rsid w:val="005472AF"/>
    <w:rsid w:val="00560C48"/>
    <w:rsid w:val="0057200C"/>
    <w:rsid w:val="00574818"/>
    <w:rsid w:val="00575705"/>
    <w:rsid w:val="00577DA9"/>
    <w:rsid w:val="00582F69"/>
    <w:rsid w:val="005846AF"/>
    <w:rsid w:val="00584DE3"/>
    <w:rsid w:val="005854DC"/>
    <w:rsid w:val="005976D5"/>
    <w:rsid w:val="005B4ECB"/>
    <w:rsid w:val="005C1442"/>
    <w:rsid w:val="005C3379"/>
    <w:rsid w:val="005C7F00"/>
    <w:rsid w:val="005D2ABF"/>
    <w:rsid w:val="005D3E72"/>
    <w:rsid w:val="005D6A19"/>
    <w:rsid w:val="005E73BE"/>
    <w:rsid w:val="006101FB"/>
    <w:rsid w:val="006157B9"/>
    <w:rsid w:val="0061678F"/>
    <w:rsid w:val="006230ED"/>
    <w:rsid w:val="00626422"/>
    <w:rsid w:val="00627DA6"/>
    <w:rsid w:val="00634912"/>
    <w:rsid w:val="006362A7"/>
    <w:rsid w:val="006446FF"/>
    <w:rsid w:val="00654494"/>
    <w:rsid w:val="00665E9C"/>
    <w:rsid w:val="00670FD8"/>
    <w:rsid w:val="006735A0"/>
    <w:rsid w:val="00682903"/>
    <w:rsid w:val="00684312"/>
    <w:rsid w:val="00686776"/>
    <w:rsid w:val="00692ABA"/>
    <w:rsid w:val="00694586"/>
    <w:rsid w:val="0069602B"/>
    <w:rsid w:val="006A2C8B"/>
    <w:rsid w:val="006A4052"/>
    <w:rsid w:val="006B1273"/>
    <w:rsid w:val="006B2AA9"/>
    <w:rsid w:val="006B36A8"/>
    <w:rsid w:val="006C482A"/>
    <w:rsid w:val="006C6772"/>
    <w:rsid w:val="006C6A40"/>
    <w:rsid w:val="006C72C2"/>
    <w:rsid w:val="006D6C71"/>
    <w:rsid w:val="006D7BC7"/>
    <w:rsid w:val="006E0C1C"/>
    <w:rsid w:val="006E301A"/>
    <w:rsid w:val="006E350D"/>
    <w:rsid w:val="006F0CE4"/>
    <w:rsid w:val="006F2B6D"/>
    <w:rsid w:val="006F7C76"/>
    <w:rsid w:val="00700ED7"/>
    <w:rsid w:val="007152A3"/>
    <w:rsid w:val="00715E2E"/>
    <w:rsid w:val="00724437"/>
    <w:rsid w:val="00725E65"/>
    <w:rsid w:val="00737898"/>
    <w:rsid w:val="00740F4D"/>
    <w:rsid w:val="0074793E"/>
    <w:rsid w:val="00755544"/>
    <w:rsid w:val="007562DF"/>
    <w:rsid w:val="0076630A"/>
    <w:rsid w:val="00766753"/>
    <w:rsid w:val="00773300"/>
    <w:rsid w:val="007744FE"/>
    <w:rsid w:val="00774E66"/>
    <w:rsid w:val="00777FF8"/>
    <w:rsid w:val="0079120D"/>
    <w:rsid w:val="00796312"/>
    <w:rsid w:val="007963B6"/>
    <w:rsid w:val="007A024B"/>
    <w:rsid w:val="007A6BF3"/>
    <w:rsid w:val="007B347C"/>
    <w:rsid w:val="007C58ED"/>
    <w:rsid w:val="007C6CDA"/>
    <w:rsid w:val="007C7874"/>
    <w:rsid w:val="007D044B"/>
    <w:rsid w:val="007D16A0"/>
    <w:rsid w:val="007D2B4F"/>
    <w:rsid w:val="007D7ABD"/>
    <w:rsid w:val="007E1836"/>
    <w:rsid w:val="007E78CF"/>
    <w:rsid w:val="007F7025"/>
    <w:rsid w:val="007F7256"/>
    <w:rsid w:val="0081568F"/>
    <w:rsid w:val="008159F0"/>
    <w:rsid w:val="00823FB2"/>
    <w:rsid w:val="00830486"/>
    <w:rsid w:val="00834446"/>
    <w:rsid w:val="0083476C"/>
    <w:rsid w:val="008400BA"/>
    <w:rsid w:val="0085683E"/>
    <w:rsid w:val="00857563"/>
    <w:rsid w:val="008603EA"/>
    <w:rsid w:val="008617B7"/>
    <w:rsid w:val="00870A2E"/>
    <w:rsid w:val="00873BE5"/>
    <w:rsid w:val="008807D4"/>
    <w:rsid w:val="0088399F"/>
    <w:rsid w:val="008840C3"/>
    <w:rsid w:val="008861E1"/>
    <w:rsid w:val="008922CA"/>
    <w:rsid w:val="00896B33"/>
    <w:rsid w:val="008B6277"/>
    <w:rsid w:val="008C524D"/>
    <w:rsid w:val="008C6A16"/>
    <w:rsid w:val="008E79D4"/>
    <w:rsid w:val="00911E87"/>
    <w:rsid w:val="00916071"/>
    <w:rsid w:val="00916641"/>
    <w:rsid w:val="00917E2E"/>
    <w:rsid w:val="00921A1E"/>
    <w:rsid w:val="0092220E"/>
    <w:rsid w:val="00922A42"/>
    <w:rsid w:val="00924E14"/>
    <w:rsid w:val="00926CA8"/>
    <w:rsid w:val="00933F50"/>
    <w:rsid w:val="009355F2"/>
    <w:rsid w:val="00936C37"/>
    <w:rsid w:val="00943B1D"/>
    <w:rsid w:val="00945766"/>
    <w:rsid w:val="009709AD"/>
    <w:rsid w:val="00973908"/>
    <w:rsid w:val="0098089A"/>
    <w:rsid w:val="0098505F"/>
    <w:rsid w:val="009923AD"/>
    <w:rsid w:val="009944DB"/>
    <w:rsid w:val="00994E46"/>
    <w:rsid w:val="009951C5"/>
    <w:rsid w:val="00995263"/>
    <w:rsid w:val="00996EB6"/>
    <w:rsid w:val="009B6D42"/>
    <w:rsid w:val="009C019C"/>
    <w:rsid w:val="009C14BF"/>
    <w:rsid w:val="009C29F9"/>
    <w:rsid w:val="009C3C55"/>
    <w:rsid w:val="009C5EA2"/>
    <w:rsid w:val="009E2949"/>
    <w:rsid w:val="009E3C75"/>
    <w:rsid w:val="00A00A40"/>
    <w:rsid w:val="00A105D0"/>
    <w:rsid w:val="00A11CA1"/>
    <w:rsid w:val="00A24D12"/>
    <w:rsid w:val="00A31E12"/>
    <w:rsid w:val="00A43F51"/>
    <w:rsid w:val="00A44234"/>
    <w:rsid w:val="00A462D3"/>
    <w:rsid w:val="00A5108E"/>
    <w:rsid w:val="00A60DCA"/>
    <w:rsid w:val="00A63DBF"/>
    <w:rsid w:val="00A66A82"/>
    <w:rsid w:val="00A7291F"/>
    <w:rsid w:val="00A82F80"/>
    <w:rsid w:val="00A84224"/>
    <w:rsid w:val="00A86203"/>
    <w:rsid w:val="00A92060"/>
    <w:rsid w:val="00A96E92"/>
    <w:rsid w:val="00AA17CE"/>
    <w:rsid w:val="00AA60AB"/>
    <w:rsid w:val="00AB10CF"/>
    <w:rsid w:val="00AC2880"/>
    <w:rsid w:val="00AC35B4"/>
    <w:rsid w:val="00AD4F80"/>
    <w:rsid w:val="00AE36C2"/>
    <w:rsid w:val="00AE408A"/>
    <w:rsid w:val="00AE4358"/>
    <w:rsid w:val="00AF1507"/>
    <w:rsid w:val="00AF38C8"/>
    <w:rsid w:val="00AF3EF1"/>
    <w:rsid w:val="00AF5A59"/>
    <w:rsid w:val="00B10D12"/>
    <w:rsid w:val="00B137B1"/>
    <w:rsid w:val="00B21D6B"/>
    <w:rsid w:val="00B22C70"/>
    <w:rsid w:val="00B301D3"/>
    <w:rsid w:val="00B31E24"/>
    <w:rsid w:val="00B365BB"/>
    <w:rsid w:val="00B37CF6"/>
    <w:rsid w:val="00B40EE6"/>
    <w:rsid w:val="00B452A5"/>
    <w:rsid w:val="00B50682"/>
    <w:rsid w:val="00B52ADC"/>
    <w:rsid w:val="00B61D6F"/>
    <w:rsid w:val="00B62D4C"/>
    <w:rsid w:val="00B67507"/>
    <w:rsid w:val="00B760FF"/>
    <w:rsid w:val="00B96ED1"/>
    <w:rsid w:val="00BA0605"/>
    <w:rsid w:val="00BA0A35"/>
    <w:rsid w:val="00BA58D8"/>
    <w:rsid w:val="00BA6B98"/>
    <w:rsid w:val="00BB1764"/>
    <w:rsid w:val="00BD11F6"/>
    <w:rsid w:val="00BD3CCD"/>
    <w:rsid w:val="00BD3CD8"/>
    <w:rsid w:val="00BD4D4C"/>
    <w:rsid w:val="00BD5D97"/>
    <w:rsid w:val="00BD6123"/>
    <w:rsid w:val="00BE077A"/>
    <w:rsid w:val="00BE2E62"/>
    <w:rsid w:val="00BF56DC"/>
    <w:rsid w:val="00C05810"/>
    <w:rsid w:val="00C06565"/>
    <w:rsid w:val="00C154B9"/>
    <w:rsid w:val="00C25A21"/>
    <w:rsid w:val="00C25AE3"/>
    <w:rsid w:val="00C25DA4"/>
    <w:rsid w:val="00C337CD"/>
    <w:rsid w:val="00C36261"/>
    <w:rsid w:val="00C41B2D"/>
    <w:rsid w:val="00C42686"/>
    <w:rsid w:val="00C44072"/>
    <w:rsid w:val="00C51918"/>
    <w:rsid w:val="00C53636"/>
    <w:rsid w:val="00C63D2F"/>
    <w:rsid w:val="00C65C27"/>
    <w:rsid w:val="00C7034C"/>
    <w:rsid w:val="00C777F7"/>
    <w:rsid w:val="00CB0541"/>
    <w:rsid w:val="00CD05BE"/>
    <w:rsid w:val="00CD1CBC"/>
    <w:rsid w:val="00CD2205"/>
    <w:rsid w:val="00CD52B0"/>
    <w:rsid w:val="00CD64A3"/>
    <w:rsid w:val="00CE07B1"/>
    <w:rsid w:val="00CE6F11"/>
    <w:rsid w:val="00CF07FF"/>
    <w:rsid w:val="00CF0E21"/>
    <w:rsid w:val="00CF1451"/>
    <w:rsid w:val="00CF269F"/>
    <w:rsid w:val="00CF6895"/>
    <w:rsid w:val="00D04183"/>
    <w:rsid w:val="00D063E5"/>
    <w:rsid w:val="00D15508"/>
    <w:rsid w:val="00D21DC2"/>
    <w:rsid w:val="00D3632C"/>
    <w:rsid w:val="00D37C32"/>
    <w:rsid w:val="00D41AE4"/>
    <w:rsid w:val="00D4688E"/>
    <w:rsid w:val="00D47BDD"/>
    <w:rsid w:val="00D52486"/>
    <w:rsid w:val="00D61936"/>
    <w:rsid w:val="00D62E3A"/>
    <w:rsid w:val="00D63C33"/>
    <w:rsid w:val="00D64331"/>
    <w:rsid w:val="00D65670"/>
    <w:rsid w:val="00D65898"/>
    <w:rsid w:val="00D67AF9"/>
    <w:rsid w:val="00D71EF2"/>
    <w:rsid w:val="00D80D29"/>
    <w:rsid w:val="00D97423"/>
    <w:rsid w:val="00DA4830"/>
    <w:rsid w:val="00DB51C3"/>
    <w:rsid w:val="00DB76E8"/>
    <w:rsid w:val="00DD46A3"/>
    <w:rsid w:val="00DD5B55"/>
    <w:rsid w:val="00DD663D"/>
    <w:rsid w:val="00DF1F7E"/>
    <w:rsid w:val="00DF304A"/>
    <w:rsid w:val="00DF39EA"/>
    <w:rsid w:val="00DF5B49"/>
    <w:rsid w:val="00DF6237"/>
    <w:rsid w:val="00DF6F89"/>
    <w:rsid w:val="00DF7D5B"/>
    <w:rsid w:val="00E0347D"/>
    <w:rsid w:val="00E06598"/>
    <w:rsid w:val="00E126CA"/>
    <w:rsid w:val="00E13AB4"/>
    <w:rsid w:val="00E140BD"/>
    <w:rsid w:val="00E20779"/>
    <w:rsid w:val="00E20812"/>
    <w:rsid w:val="00E21099"/>
    <w:rsid w:val="00E211B4"/>
    <w:rsid w:val="00E21B9C"/>
    <w:rsid w:val="00E23D2D"/>
    <w:rsid w:val="00E31D0B"/>
    <w:rsid w:val="00E35FD6"/>
    <w:rsid w:val="00E40774"/>
    <w:rsid w:val="00E6514F"/>
    <w:rsid w:val="00E84C1C"/>
    <w:rsid w:val="00E8526C"/>
    <w:rsid w:val="00E904D7"/>
    <w:rsid w:val="00E921A1"/>
    <w:rsid w:val="00E94C5C"/>
    <w:rsid w:val="00E977E7"/>
    <w:rsid w:val="00EA3207"/>
    <w:rsid w:val="00EA43A8"/>
    <w:rsid w:val="00EA4EB1"/>
    <w:rsid w:val="00EA5A34"/>
    <w:rsid w:val="00EA68A1"/>
    <w:rsid w:val="00EB4E70"/>
    <w:rsid w:val="00EB748F"/>
    <w:rsid w:val="00EC505A"/>
    <w:rsid w:val="00ED27B4"/>
    <w:rsid w:val="00ED3FAA"/>
    <w:rsid w:val="00EE0295"/>
    <w:rsid w:val="00EE4141"/>
    <w:rsid w:val="00EE4F37"/>
    <w:rsid w:val="00EF38B7"/>
    <w:rsid w:val="00EF40BB"/>
    <w:rsid w:val="00EF40CF"/>
    <w:rsid w:val="00EF750C"/>
    <w:rsid w:val="00F0554A"/>
    <w:rsid w:val="00F11121"/>
    <w:rsid w:val="00F1155D"/>
    <w:rsid w:val="00F15B4C"/>
    <w:rsid w:val="00F15BAB"/>
    <w:rsid w:val="00F15F9F"/>
    <w:rsid w:val="00F21E8F"/>
    <w:rsid w:val="00F23A15"/>
    <w:rsid w:val="00F25347"/>
    <w:rsid w:val="00F27C91"/>
    <w:rsid w:val="00F35443"/>
    <w:rsid w:val="00F362A4"/>
    <w:rsid w:val="00F44EA8"/>
    <w:rsid w:val="00F45544"/>
    <w:rsid w:val="00F46061"/>
    <w:rsid w:val="00F50C0E"/>
    <w:rsid w:val="00F545E2"/>
    <w:rsid w:val="00F5697D"/>
    <w:rsid w:val="00F633CE"/>
    <w:rsid w:val="00F64952"/>
    <w:rsid w:val="00F66498"/>
    <w:rsid w:val="00F6658E"/>
    <w:rsid w:val="00F7172C"/>
    <w:rsid w:val="00F7447A"/>
    <w:rsid w:val="00F75872"/>
    <w:rsid w:val="00F80C86"/>
    <w:rsid w:val="00F91522"/>
    <w:rsid w:val="00F93822"/>
    <w:rsid w:val="00FA13D5"/>
    <w:rsid w:val="00FA72FD"/>
    <w:rsid w:val="00FB14B6"/>
    <w:rsid w:val="00FB7242"/>
    <w:rsid w:val="00FC710A"/>
    <w:rsid w:val="00FE0CE4"/>
    <w:rsid w:val="00FE2DFD"/>
    <w:rsid w:val="00FF0F1D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A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1A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1A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1AE4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740F4D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1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1AE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1AE4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0F4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D41A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1AE4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1AE4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1AE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1AE4"/>
  </w:style>
  <w:style w:type="paragraph" w:customStyle="1" w:styleId="a8">
    <w:name w:val="Внимание: недобросовестность!"/>
    <w:basedOn w:val="a6"/>
    <w:next w:val="a"/>
    <w:uiPriority w:val="99"/>
    <w:rsid w:val="00D41AE4"/>
  </w:style>
  <w:style w:type="character" w:customStyle="1" w:styleId="a9">
    <w:name w:val="Выделение для Базового Поиска"/>
    <w:basedOn w:val="a3"/>
    <w:uiPriority w:val="99"/>
    <w:rsid w:val="00D41AE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1AE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1AE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1AE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1AE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1AE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1AE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1AE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1AE4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41AE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1AE4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1AE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1AE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1AE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1AE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1A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1AE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1A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1AE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1AE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1AE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1AE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1AE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1AE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1AE4"/>
  </w:style>
  <w:style w:type="paragraph" w:customStyle="1" w:styleId="aff2">
    <w:name w:val="Моноширинный"/>
    <w:basedOn w:val="a"/>
    <w:next w:val="a"/>
    <w:uiPriority w:val="99"/>
    <w:rsid w:val="00D41AE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1AE4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1AE4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1AE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1AE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1AE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1AE4"/>
    <w:pPr>
      <w:ind w:left="140"/>
    </w:pPr>
  </w:style>
  <w:style w:type="character" w:customStyle="1" w:styleId="aff9">
    <w:name w:val="Опечатки"/>
    <w:uiPriority w:val="99"/>
    <w:rsid w:val="00D41AE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1AE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1AE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1AE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1AE4"/>
  </w:style>
  <w:style w:type="paragraph" w:customStyle="1" w:styleId="affe">
    <w:name w:val="Постоянная часть"/>
    <w:basedOn w:val="ac"/>
    <w:next w:val="a"/>
    <w:uiPriority w:val="99"/>
    <w:rsid w:val="00D41AE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1AE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1AE4"/>
  </w:style>
  <w:style w:type="paragraph" w:customStyle="1" w:styleId="afff1">
    <w:name w:val="Примечание."/>
    <w:basedOn w:val="a6"/>
    <w:next w:val="a"/>
    <w:uiPriority w:val="99"/>
    <w:rsid w:val="00D41AE4"/>
  </w:style>
  <w:style w:type="character" w:customStyle="1" w:styleId="afff2">
    <w:name w:val="Продолжение ссылки"/>
    <w:basedOn w:val="a4"/>
    <w:uiPriority w:val="99"/>
    <w:rsid w:val="00D41AE4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41AE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1AE4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41AE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1AE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1AE4"/>
  </w:style>
  <w:style w:type="paragraph" w:customStyle="1" w:styleId="afff8">
    <w:name w:val="Текст в таблице"/>
    <w:basedOn w:val="aff6"/>
    <w:next w:val="a"/>
    <w:uiPriority w:val="99"/>
    <w:rsid w:val="00D41AE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1AE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1AE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1AE4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1AE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1AE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1AE4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823FB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e">
    <w:name w:val="header"/>
    <w:basedOn w:val="a"/>
    <w:link w:val="affff"/>
    <w:uiPriority w:val="99"/>
    <w:rsid w:val="00995263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sid w:val="0073789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99526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737898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0F6929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0F692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D43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39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A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1A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1A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1AE4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740F4D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1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1AE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1AE4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0F4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D41A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1AE4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1AE4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1AE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1AE4"/>
  </w:style>
  <w:style w:type="paragraph" w:customStyle="1" w:styleId="a8">
    <w:name w:val="Внимание: недобросовестность!"/>
    <w:basedOn w:val="a6"/>
    <w:next w:val="a"/>
    <w:uiPriority w:val="99"/>
    <w:rsid w:val="00D41AE4"/>
  </w:style>
  <w:style w:type="character" w:customStyle="1" w:styleId="a9">
    <w:name w:val="Выделение для Базового Поиска"/>
    <w:basedOn w:val="a3"/>
    <w:uiPriority w:val="99"/>
    <w:rsid w:val="00D41AE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1AE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1AE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1AE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1AE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1AE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1AE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1AE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1AE4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41AE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1AE4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1AE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1AE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1AE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1AE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1A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1AE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1A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1AE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1AE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1AE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1AE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1AE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1AE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1AE4"/>
  </w:style>
  <w:style w:type="paragraph" w:customStyle="1" w:styleId="aff2">
    <w:name w:val="Моноширинный"/>
    <w:basedOn w:val="a"/>
    <w:next w:val="a"/>
    <w:uiPriority w:val="99"/>
    <w:rsid w:val="00D41AE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1AE4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1AE4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1AE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1AE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1AE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1AE4"/>
    <w:pPr>
      <w:ind w:left="140"/>
    </w:pPr>
  </w:style>
  <w:style w:type="character" w:customStyle="1" w:styleId="aff9">
    <w:name w:val="Опечатки"/>
    <w:uiPriority w:val="99"/>
    <w:rsid w:val="00D41AE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1AE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1AE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1AE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1AE4"/>
  </w:style>
  <w:style w:type="paragraph" w:customStyle="1" w:styleId="affe">
    <w:name w:val="Постоянная часть"/>
    <w:basedOn w:val="ac"/>
    <w:next w:val="a"/>
    <w:uiPriority w:val="99"/>
    <w:rsid w:val="00D41AE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1AE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1AE4"/>
  </w:style>
  <w:style w:type="paragraph" w:customStyle="1" w:styleId="afff1">
    <w:name w:val="Примечание."/>
    <w:basedOn w:val="a6"/>
    <w:next w:val="a"/>
    <w:uiPriority w:val="99"/>
    <w:rsid w:val="00D41AE4"/>
  </w:style>
  <w:style w:type="character" w:customStyle="1" w:styleId="afff2">
    <w:name w:val="Продолжение ссылки"/>
    <w:basedOn w:val="a4"/>
    <w:uiPriority w:val="99"/>
    <w:rsid w:val="00D41AE4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41AE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1AE4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41AE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1AE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1AE4"/>
  </w:style>
  <w:style w:type="paragraph" w:customStyle="1" w:styleId="afff8">
    <w:name w:val="Текст в таблице"/>
    <w:basedOn w:val="aff6"/>
    <w:next w:val="a"/>
    <w:uiPriority w:val="99"/>
    <w:rsid w:val="00D41AE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1AE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1AE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1AE4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1AE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1AE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1AE4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823FB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e">
    <w:name w:val="header"/>
    <w:basedOn w:val="a"/>
    <w:link w:val="affff"/>
    <w:uiPriority w:val="99"/>
    <w:rsid w:val="00995263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sid w:val="0073789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99526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737898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0F6929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0F692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D43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3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1350.4039" TargetMode="External"/><Relationship Id="rId21" Type="http://schemas.openxmlformats.org/officeDocument/2006/relationships/hyperlink" Target="garantF1://12081350.4041" TargetMode="External"/><Relationship Id="rId42" Type="http://schemas.openxmlformats.org/officeDocument/2006/relationships/hyperlink" Target="garantF1://70047000.1000" TargetMode="External"/><Relationship Id="rId47" Type="http://schemas.openxmlformats.org/officeDocument/2006/relationships/hyperlink" Target="garantF1://12050129.270" TargetMode="External"/><Relationship Id="rId63" Type="http://schemas.openxmlformats.org/officeDocument/2006/relationships/hyperlink" Target="garantF1://12060829.10000" TargetMode="External"/><Relationship Id="rId68" Type="http://schemas.openxmlformats.org/officeDocument/2006/relationships/hyperlink" Target="garantF1://12087962.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81350.4030" TargetMode="External"/><Relationship Id="rId29" Type="http://schemas.openxmlformats.org/officeDocument/2006/relationships/hyperlink" Target="garantF1://12029903.4000" TargetMode="External"/><Relationship Id="rId11" Type="http://schemas.openxmlformats.org/officeDocument/2006/relationships/hyperlink" Target="garantF1://12013060.30" TargetMode="External"/><Relationship Id="rId24" Type="http://schemas.openxmlformats.org/officeDocument/2006/relationships/hyperlink" Target="garantF1://12081350.2021" TargetMode="External"/><Relationship Id="rId32" Type="http://schemas.openxmlformats.org/officeDocument/2006/relationships/hyperlink" Target="garantF1://12081350.2006" TargetMode="External"/><Relationship Id="rId37" Type="http://schemas.openxmlformats.org/officeDocument/2006/relationships/hyperlink" Target="garantF1://12081350.4017" TargetMode="External"/><Relationship Id="rId40" Type="http://schemas.openxmlformats.org/officeDocument/2006/relationships/hyperlink" Target="garantF1://12081350.2010" TargetMode="External"/><Relationship Id="rId45" Type="http://schemas.openxmlformats.org/officeDocument/2006/relationships/hyperlink" Target="garantF1://12050129.270" TargetMode="External"/><Relationship Id="rId53" Type="http://schemas.openxmlformats.org/officeDocument/2006/relationships/hyperlink" Target="garantF1://12089520.6000" TargetMode="External"/><Relationship Id="rId58" Type="http://schemas.openxmlformats.org/officeDocument/2006/relationships/hyperlink" Target="garantF1://12060829.10000" TargetMode="External"/><Relationship Id="rId66" Type="http://schemas.openxmlformats.org/officeDocument/2006/relationships/hyperlink" Target="garantF1://70109718.8000" TargetMode="External"/><Relationship Id="rId5" Type="http://schemas.openxmlformats.org/officeDocument/2006/relationships/settings" Target="settings.xml"/><Relationship Id="rId61" Type="http://schemas.openxmlformats.org/officeDocument/2006/relationships/hyperlink" Target="garantF1://12060829.10000" TargetMode="External"/><Relationship Id="rId19" Type="http://schemas.openxmlformats.org/officeDocument/2006/relationships/hyperlink" Target="garantF1://12081350.4034" TargetMode="External"/><Relationship Id="rId14" Type="http://schemas.openxmlformats.org/officeDocument/2006/relationships/hyperlink" Target="garantF1://12081350.4006" TargetMode="External"/><Relationship Id="rId22" Type="http://schemas.openxmlformats.org/officeDocument/2006/relationships/hyperlink" Target="garantF1://12081350.4042" TargetMode="External"/><Relationship Id="rId27" Type="http://schemas.openxmlformats.org/officeDocument/2006/relationships/hyperlink" Target="garantF1://12013060.10" TargetMode="External"/><Relationship Id="rId30" Type="http://schemas.openxmlformats.org/officeDocument/2006/relationships/hyperlink" Target="garantF1://12081350.2001" TargetMode="External"/><Relationship Id="rId35" Type="http://schemas.openxmlformats.org/officeDocument/2006/relationships/hyperlink" Target="garantF1://12005441.1028" TargetMode="External"/><Relationship Id="rId43" Type="http://schemas.openxmlformats.org/officeDocument/2006/relationships/hyperlink" Target="garantF1://12072033.1000" TargetMode="External"/><Relationship Id="rId48" Type="http://schemas.openxmlformats.org/officeDocument/2006/relationships/hyperlink" Target="garantF1://12050129.280" TargetMode="External"/><Relationship Id="rId56" Type="http://schemas.openxmlformats.org/officeDocument/2006/relationships/hyperlink" Target="garantF1://70066058.1000" TargetMode="External"/><Relationship Id="rId64" Type="http://schemas.openxmlformats.org/officeDocument/2006/relationships/hyperlink" Target="garantF1://12060829.10000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garantF1://12089520.6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13060.10" TargetMode="External"/><Relationship Id="rId17" Type="http://schemas.openxmlformats.org/officeDocument/2006/relationships/hyperlink" Target="garantF1://12081350.4032" TargetMode="External"/><Relationship Id="rId25" Type="http://schemas.openxmlformats.org/officeDocument/2006/relationships/hyperlink" Target="garantF1://12081350.4038" TargetMode="External"/><Relationship Id="rId33" Type="http://schemas.openxmlformats.org/officeDocument/2006/relationships/hyperlink" Target="garantF1://12081350.2017" TargetMode="External"/><Relationship Id="rId38" Type="http://schemas.openxmlformats.org/officeDocument/2006/relationships/hyperlink" Target="garantF1://12081350.2016" TargetMode="External"/><Relationship Id="rId46" Type="http://schemas.openxmlformats.org/officeDocument/2006/relationships/hyperlink" Target="garantF1://12050129.280" TargetMode="External"/><Relationship Id="rId59" Type="http://schemas.openxmlformats.org/officeDocument/2006/relationships/hyperlink" Target="garantF1://12060829.10000" TargetMode="External"/><Relationship Id="rId67" Type="http://schemas.openxmlformats.org/officeDocument/2006/relationships/hyperlink" Target="garantF1://70308034.2000" TargetMode="External"/><Relationship Id="rId20" Type="http://schemas.openxmlformats.org/officeDocument/2006/relationships/hyperlink" Target="garantF1://12081350.4040" TargetMode="External"/><Relationship Id="rId41" Type="http://schemas.openxmlformats.org/officeDocument/2006/relationships/hyperlink" Target="garantF1://12081350.2010" TargetMode="External"/><Relationship Id="rId54" Type="http://schemas.openxmlformats.org/officeDocument/2006/relationships/hyperlink" Target="garantF1://12089520.6000" TargetMode="External"/><Relationship Id="rId62" Type="http://schemas.openxmlformats.org/officeDocument/2006/relationships/hyperlink" Target="garantF1://12060829.10000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81350.4021" TargetMode="External"/><Relationship Id="rId23" Type="http://schemas.openxmlformats.org/officeDocument/2006/relationships/hyperlink" Target="garantF1://12081350.4043" TargetMode="External"/><Relationship Id="rId28" Type="http://schemas.openxmlformats.org/officeDocument/2006/relationships/hyperlink" Target="garantF1://12029903.6000" TargetMode="External"/><Relationship Id="rId36" Type="http://schemas.openxmlformats.org/officeDocument/2006/relationships/hyperlink" Target="garantF1://12081350.4001" TargetMode="External"/><Relationship Id="rId49" Type="http://schemas.openxmlformats.org/officeDocument/2006/relationships/hyperlink" Target="garantF1://12089520.6000" TargetMode="External"/><Relationship Id="rId57" Type="http://schemas.openxmlformats.org/officeDocument/2006/relationships/hyperlink" Target="garantF1://70066058.1000" TargetMode="External"/><Relationship Id="rId10" Type="http://schemas.openxmlformats.org/officeDocument/2006/relationships/hyperlink" Target="garantF1://12013060.20" TargetMode="External"/><Relationship Id="rId31" Type="http://schemas.openxmlformats.org/officeDocument/2006/relationships/hyperlink" Target="garantF1://12081350.2006" TargetMode="External"/><Relationship Id="rId44" Type="http://schemas.openxmlformats.org/officeDocument/2006/relationships/hyperlink" Target="garantF1://12081560.1000" TargetMode="External"/><Relationship Id="rId52" Type="http://schemas.openxmlformats.org/officeDocument/2006/relationships/hyperlink" Target="garantF1://12089520.6000" TargetMode="External"/><Relationship Id="rId60" Type="http://schemas.openxmlformats.org/officeDocument/2006/relationships/hyperlink" Target="garantF1://12060829.10000" TargetMode="External"/><Relationship Id="rId65" Type="http://schemas.openxmlformats.org/officeDocument/2006/relationships/hyperlink" Target="garantF1://12060829.1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3060.10" TargetMode="External"/><Relationship Id="rId13" Type="http://schemas.openxmlformats.org/officeDocument/2006/relationships/hyperlink" Target="garantF1://12081350.2014" TargetMode="External"/><Relationship Id="rId18" Type="http://schemas.openxmlformats.org/officeDocument/2006/relationships/hyperlink" Target="garantF1://12081350.4031" TargetMode="External"/><Relationship Id="rId39" Type="http://schemas.openxmlformats.org/officeDocument/2006/relationships/hyperlink" Target="garantF1://12081350.2020" TargetMode="External"/><Relationship Id="rId34" Type="http://schemas.openxmlformats.org/officeDocument/2006/relationships/hyperlink" Target="garantF1://12081350.4013" TargetMode="External"/><Relationship Id="rId50" Type="http://schemas.openxmlformats.org/officeDocument/2006/relationships/hyperlink" Target="garantF1://12089520.6000" TargetMode="External"/><Relationship Id="rId55" Type="http://schemas.openxmlformats.org/officeDocument/2006/relationships/hyperlink" Target="garantF1://12072033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F2E6-934B-41D4-B7A3-46C341A2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2021-10-20T03:35:00Z</cp:lastPrinted>
  <dcterms:created xsi:type="dcterms:W3CDTF">2023-03-06T03:55:00Z</dcterms:created>
  <dcterms:modified xsi:type="dcterms:W3CDTF">2023-03-06T03:55:00Z</dcterms:modified>
</cp:coreProperties>
</file>